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0E69CB" w:rsidRPr="000E69CB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E373A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6B2DFF" w:rsidRDefault="00E373A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E373A4" w:rsidRPr="006B2DFF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E373A4" w:rsidRPr="006B2DFF" w:rsidRDefault="00E373A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E373A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6B2DFF" w:rsidRDefault="00E373A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АГРОПЕДАГОГИЧЕСКИЙ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КОЛЛЕДЖ»</w:t>
                  </w:r>
                </w:p>
                <w:p w:rsidR="00E373A4" w:rsidRPr="006B2DFF" w:rsidRDefault="00E373A4" w:rsidP="009F509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(ГАПОУ ТО 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АГРОПЕДКОЛЛЕДЖ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»)</w:t>
                  </w:r>
                </w:p>
              </w:tc>
            </w:tr>
          </w:tbl>
          <w:p w:rsidR="00AE7BEF" w:rsidRPr="000E69C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E373A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0E69C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0E69CB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0E69CB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0E69C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E69C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0E69C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E69C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E69CB" w:rsidRPr="000E69CB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E69CB" w:rsidRPr="000E69CB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0E69CB" w:rsidRPr="000E69C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9A1BB0" w:rsidRDefault="00E373A4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E63066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r w:rsidR="009A1BB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BD5CB4" w:rsidRPr="009A1BB0">
              <w:rPr>
                <w:rFonts w:ascii="Times New Roman" w:hAnsi="Times New Roman"/>
                <w:b/>
                <w:sz w:val="28"/>
                <w:szCs w:val="28"/>
              </w:rPr>
              <w:t>СТРАТЕГИЧЕСКОЕ ПЛАНИРОВАНИЕ</w:t>
            </w: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0E69CB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0E69CB">
              <w:rPr>
                <w:rFonts w:ascii="Times New Roman" w:hAnsi="Times New Roman"/>
                <w:sz w:val="24"/>
                <w:szCs w:val="24"/>
              </w:rPr>
              <w:t>36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0E69CB">
              <w:rPr>
                <w:rFonts w:ascii="Times New Roman" w:hAnsi="Times New Roman"/>
                <w:sz w:val="24"/>
                <w:szCs w:val="24"/>
              </w:rPr>
              <w:t>ов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0E69CB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0E69CB" w:rsidRDefault="00E373A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0E69CB">
        <w:rPr>
          <w:rFonts w:ascii="Times New Roman" w:hAnsi="Times New Roman"/>
          <w:sz w:val="24"/>
          <w:szCs w:val="24"/>
        </w:rPr>
        <w:t>202</w:t>
      </w:r>
      <w:r w:rsidR="008544D4">
        <w:rPr>
          <w:rFonts w:ascii="Times New Roman" w:hAnsi="Times New Roman"/>
          <w:sz w:val="24"/>
          <w:szCs w:val="24"/>
        </w:rPr>
        <w:t>5</w:t>
      </w:r>
    </w:p>
    <w:p w:rsidR="00AD501C" w:rsidRPr="000E69CB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0E69CB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9A1BB0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A1BB0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9A1BB0">
        <w:rPr>
          <w:rFonts w:ascii="Times New Roman" w:hAnsi="Times New Roman"/>
          <w:sz w:val="28"/>
          <w:szCs w:val="28"/>
        </w:rPr>
        <w:t>с целью</w:t>
      </w:r>
      <w:r w:rsidR="00485F26" w:rsidRPr="009A1BB0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9A1BB0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9A1BB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0E69CB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844" w:rsidRDefault="003F2844" w:rsidP="003F2844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:rsidR="003F2844" w:rsidRDefault="003F2844" w:rsidP="003F2844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844" w:rsidRDefault="003F2844" w:rsidP="003F28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1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73A4" w:rsidRPr="006B2DFF" w:rsidRDefault="00E373A4" w:rsidP="00E373A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Hlk41573363"/>
    </w:p>
    <w:p w:rsidR="00972758" w:rsidRPr="000E69CB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2"/>
    <w:p w:rsidR="00972758" w:rsidRPr="000E69CB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0E69CB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E69CB" w:rsidRPr="000E69CB" w:rsidTr="00EA29FF">
        <w:tc>
          <w:tcPr>
            <w:tcW w:w="9638" w:type="dxa"/>
          </w:tcPr>
          <w:p w:rsidR="00A91058" w:rsidRPr="000E69C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0E69CB" w:rsidRPr="000E69CB" w:rsidTr="00EA29FF">
        <w:tc>
          <w:tcPr>
            <w:tcW w:w="9638" w:type="dxa"/>
          </w:tcPr>
          <w:p w:rsidR="00A91058" w:rsidRPr="000E69C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0E69CB" w:rsidRPr="000E69C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E69CB" w:rsidRDefault="00A91058" w:rsidP="00E373A4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E373A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E373A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E373A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0E69C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8544D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E69CB" w:rsidRPr="000E69C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E69C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0E69C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0E69C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0E69CB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br w:type="page"/>
      </w:r>
    </w:p>
    <w:p w:rsidR="008F3AF3" w:rsidRPr="009A1BB0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E69CB" w:rsidRPr="000E69CB" w:rsidTr="0080401A">
        <w:tc>
          <w:tcPr>
            <w:tcW w:w="7650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4</w:t>
            </w: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5</w:t>
            </w: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0E69CB" w:rsidRDefault="000E69C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8</w:t>
            </w: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0E69CB" w:rsidRDefault="000E69C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9</w:t>
            </w:r>
          </w:p>
        </w:tc>
      </w:tr>
    </w:tbl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A1BB0" w:rsidRDefault="008F3AF3" w:rsidP="009A1BB0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br w:type="page"/>
      </w:r>
      <w:r w:rsidRPr="009A1BB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0E69CB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0E69CB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0E69CB">
        <w:rPr>
          <w:rFonts w:ascii="Times New Roman" w:hAnsi="Times New Roman"/>
          <w:sz w:val="24"/>
          <w:szCs w:val="24"/>
        </w:rPr>
        <w:t xml:space="preserve"> </w:t>
      </w:r>
      <w:bookmarkEnd w:id="3"/>
      <w:r w:rsidR="00BD5CB4" w:rsidRPr="000E69CB">
        <w:rPr>
          <w:rFonts w:ascii="Times New Roman" w:hAnsi="Times New Roman"/>
          <w:sz w:val="24"/>
          <w:szCs w:val="24"/>
        </w:rPr>
        <w:t>Стратегическое планирование</w:t>
      </w:r>
      <w:r w:rsidR="00BD5CB4" w:rsidRPr="000E69CB">
        <w:t xml:space="preserve"> </w:t>
      </w:r>
      <w:r w:rsidRPr="000E69CB">
        <w:rPr>
          <w:rFonts w:ascii="Times New Roman" w:hAnsi="Times New Roman"/>
          <w:sz w:val="24"/>
          <w:szCs w:val="24"/>
        </w:rPr>
        <w:t>является</w:t>
      </w:r>
      <w:r w:rsidR="00485F26" w:rsidRPr="000E69CB">
        <w:rPr>
          <w:rFonts w:ascii="Times New Roman" w:hAnsi="Times New Roman"/>
          <w:sz w:val="24"/>
          <w:szCs w:val="24"/>
        </w:rPr>
        <w:t xml:space="preserve"> вариативной</w:t>
      </w:r>
      <w:r w:rsidRPr="000E69CB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0E69CB">
        <w:rPr>
          <w:rFonts w:ascii="Times New Roman" w:hAnsi="Times New Roman"/>
          <w:sz w:val="24"/>
          <w:szCs w:val="24"/>
        </w:rPr>
        <w:t>.</w:t>
      </w:r>
    </w:p>
    <w:p w:rsidR="0006048C" w:rsidRPr="000E69CB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0E69CB">
        <w:rPr>
          <w:rFonts w:ascii="Times New Roman" w:hAnsi="Times New Roman"/>
          <w:sz w:val="24"/>
          <w:szCs w:val="24"/>
        </w:rPr>
        <w:t xml:space="preserve"> учебной</w:t>
      </w:r>
      <w:r w:rsidRPr="000E69CB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E69CB" w:rsidRPr="000E69CB" w:rsidTr="0019434A">
        <w:trPr>
          <w:trHeight w:val="664"/>
        </w:trPr>
        <w:tc>
          <w:tcPr>
            <w:tcW w:w="2507" w:type="pct"/>
            <w:vAlign w:val="center"/>
          </w:tcPr>
          <w:p w:rsidR="0019434A" w:rsidRPr="000E69CB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0E69CB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E69CB" w:rsidRPr="000E69CB" w:rsidTr="0019434A">
        <w:trPr>
          <w:trHeight w:val="279"/>
        </w:trPr>
        <w:tc>
          <w:tcPr>
            <w:tcW w:w="250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 xml:space="preserve">анализировать внутреннюю и внешнюю среду предприятия; 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определить влияния внутренней и внешней среды предприятия на реализацию стратегий;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формулировать цели стратегий;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определять последовательность выработки стратегических планов;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оценивать соотношение планируемого результата и затрачиваемых ресурсов.</w:t>
            </w:r>
          </w:p>
        </w:tc>
        <w:tc>
          <w:tcPr>
            <w:tcW w:w="2493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основные определения стратегического планирования;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организацию процесса стратегического планирования;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типологию стратегических планов;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модели, методологию и организацию процесса стратегического планирования;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эффективность и контроль в стратегическом планировании</w:t>
            </w:r>
          </w:p>
        </w:tc>
      </w:tr>
    </w:tbl>
    <w:p w:rsidR="0006048C" w:rsidRPr="000E69C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0E69CB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0E69CB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23"/>
        <w:gridCol w:w="1861"/>
        <w:gridCol w:w="1568"/>
        <w:gridCol w:w="1495"/>
        <w:gridCol w:w="1412"/>
        <w:gridCol w:w="1695"/>
      </w:tblGrid>
      <w:tr w:rsidR="000E69CB" w:rsidRPr="000E69CB" w:rsidTr="005E72CD">
        <w:tc>
          <w:tcPr>
            <w:tcW w:w="826" w:type="pct"/>
            <w:vMerge w:val="restart"/>
          </w:tcPr>
          <w:p w:rsidR="005E72CD" w:rsidRPr="000E69C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0E69CB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0E69C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0E69CB" w:rsidRPr="000E69CB" w:rsidTr="005E72CD">
        <w:trPr>
          <w:trHeight w:val="525"/>
        </w:trPr>
        <w:tc>
          <w:tcPr>
            <w:tcW w:w="826" w:type="pct"/>
            <w:vMerge/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0E69C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0E69CB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0E69CB" w:rsidRPr="000E69CB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0E69CB" w:rsidRDefault="00BD5CB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Стратегическое планирование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0E69CB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E69CB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0E69CB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0E69CB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0E69C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0E69C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0E69C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0E69CB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0E69CB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0E69CB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br w:type="page"/>
      </w:r>
    </w:p>
    <w:p w:rsidR="0006048C" w:rsidRPr="009A1BB0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9A1BB0" w:rsidRDefault="00647989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048C" w:rsidRPr="000E69CB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E69CB" w:rsidRPr="000E69CB" w:rsidTr="007254E9">
        <w:trPr>
          <w:trHeight w:val="490"/>
        </w:trPr>
        <w:tc>
          <w:tcPr>
            <w:tcW w:w="4316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0E69CB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0E69CB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E69CB" w:rsidRPr="000E69CB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0E69CB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0E69CB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0E69CB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0E69CB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0E69CB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0E69C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0E69C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0E69C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0E69CB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0E69CB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9A1BB0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E69CB" w:rsidRPr="009A1BB0">
        <w:rPr>
          <w:rFonts w:ascii="Times New Roman" w:hAnsi="Times New Roman"/>
          <w:b/>
          <w:sz w:val="24"/>
          <w:szCs w:val="24"/>
        </w:rPr>
        <w:t>Стратегическое планирование</w:t>
      </w: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11492"/>
        <w:gridCol w:w="1071"/>
      </w:tblGrid>
      <w:tr w:rsidR="000E69CB" w:rsidRPr="000E69CB" w:rsidTr="000E69CB">
        <w:trPr>
          <w:trHeight w:val="20"/>
          <w:tblHeader/>
        </w:trPr>
        <w:tc>
          <w:tcPr>
            <w:tcW w:w="860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0E69CB" w:rsidRPr="000E69CB" w:rsidTr="000E69CB">
        <w:trPr>
          <w:trHeight w:val="20"/>
          <w:tblHeader/>
        </w:trPr>
        <w:tc>
          <w:tcPr>
            <w:tcW w:w="860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1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3</w:t>
            </w:r>
          </w:p>
        </w:tc>
      </w:tr>
      <w:tr w:rsidR="000E69CB" w:rsidRPr="000E69CB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Раздел 1. Стратегическое планирование: общие понятия и определения. Этапы формирования стратегического плана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Тема 1. Сущность</w:t>
            </w:r>
            <w:r w:rsidRPr="000E69CB">
              <w:rPr>
                <w:rFonts w:ascii="Times New Roman" w:hAnsi="Times New Roman"/>
                <w:spacing w:val="-6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-6"/>
              </w:rPr>
              <w:t xml:space="preserve"> </w:t>
            </w:r>
            <w:r w:rsidRPr="000E69CB">
              <w:rPr>
                <w:rFonts w:ascii="Times New Roman" w:hAnsi="Times New Roman"/>
              </w:rPr>
              <w:t>задачи</w:t>
            </w:r>
            <w:r w:rsidRPr="000E69CB">
              <w:rPr>
                <w:rFonts w:ascii="Times New Roman" w:hAnsi="Times New Roman"/>
                <w:spacing w:val="-6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-4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планирования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Общая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характеристика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планирования.</w:t>
            </w:r>
          </w:p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Предпосылки и исходные представления.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Факторы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условия,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определяющие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актуальность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определения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 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отличия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оперативного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Объекты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Предприятие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как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 xml:space="preserve">объект стратегического планирования. Стратегическая зона хозяйствования. </w:t>
            </w:r>
            <w:r w:rsidRPr="000E69CB">
              <w:rPr>
                <w:sz w:val="22"/>
                <w:szCs w:val="22"/>
                <w:shd w:val="clear" w:color="auto" w:fill="FFFFFF"/>
              </w:rPr>
              <w:t>Матрица БКГ – Бостонская консалтинговая группа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4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iCs/>
              </w:rPr>
              <w:t>Практическое занятие №1-2.</w:t>
            </w:r>
            <w:r w:rsidRPr="000E69CB">
              <w:rPr>
                <w:rFonts w:ascii="Times New Roman" w:hAnsi="Times New Roman"/>
              </w:rPr>
              <w:t xml:space="preserve"> Оценка стратегических </w:t>
            </w:r>
            <w:r w:rsidRPr="000E69CB">
              <w:rPr>
                <w:rFonts w:ascii="Times New Roman" w:hAnsi="Times New Roman"/>
                <w:spacing w:val="-2"/>
              </w:rPr>
              <w:t xml:space="preserve">зон </w:t>
            </w:r>
            <w:r w:rsidRPr="000E69CB">
              <w:rPr>
                <w:rFonts w:ascii="Times New Roman" w:hAnsi="Times New Roman"/>
              </w:rPr>
              <w:t>хозяйствования на основе матрицы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БКГ</w:t>
            </w:r>
            <w:r w:rsidRPr="000E69CB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30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Тема 2. Методология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-57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планирования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Развитие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теории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практики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Школы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Принципы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Функции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Виды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-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E69CB" w:rsidRDefault="000E69CB" w:rsidP="000E69CB">
            <w:pPr>
              <w:pStyle w:val="af9"/>
              <w:spacing w:after="0"/>
              <w:ind w:left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Раздел 2. Методологические принципы и методические вопросы проведения стратегического анализа предприятия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3. Формирование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стратегических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целей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организаций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673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этапы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видения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миссии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уровни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Классификация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значимость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целей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Целевые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установки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приоритеты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74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6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№3.  Выбор</w:t>
            </w:r>
            <w:r w:rsidRPr="000E69CB">
              <w:rPr>
                <w:rFonts w:ascii="Times New Roman" w:hAnsi="Times New Roman"/>
                <w:spacing w:val="-2"/>
              </w:rPr>
              <w:t xml:space="preserve"> </w:t>
            </w:r>
            <w:r w:rsidRPr="000E69CB">
              <w:rPr>
                <w:rFonts w:ascii="Times New Roman" w:hAnsi="Times New Roman"/>
              </w:rPr>
              <w:t>целевого</w:t>
            </w:r>
            <w:r w:rsidRPr="000E69CB">
              <w:rPr>
                <w:rFonts w:ascii="Times New Roman" w:hAnsi="Times New Roman"/>
                <w:spacing w:val="-2"/>
              </w:rPr>
              <w:t xml:space="preserve"> </w:t>
            </w:r>
            <w:r w:rsidRPr="000E69CB">
              <w:rPr>
                <w:rFonts w:ascii="Times New Roman" w:hAnsi="Times New Roman"/>
              </w:rPr>
              <w:t>сегмента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№4-5. Построение дерева целей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4. Стратегический</w:t>
            </w:r>
            <w:r w:rsidRPr="000E69CB">
              <w:rPr>
                <w:spacing w:val="-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внутренних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ресурсов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192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  <w:vAlign w:val="center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Ресурсы организации. Факторы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группы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влияния.</w:t>
            </w:r>
            <w:r w:rsidRPr="000E69CB">
              <w:rPr>
                <w:spacing w:val="3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Стратегическая</w:t>
            </w:r>
            <w:r w:rsidRPr="000E69CB">
              <w:rPr>
                <w:spacing w:val="3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3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прикладная направленность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проектирования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управленческой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системы.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Понимание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ключевой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компетенции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Сильные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слабые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стороны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предприятия.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Конкурентные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преимущества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 6. Оценка</w:t>
            </w:r>
            <w:r w:rsidRPr="000E69CB">
              <w:rPr>
                <w:rFonts w:ascii="Times New Roman" w:hAnsi="Times New Roman"/>
                <w:spacing w:val="45"/>
              </w:rPr>
              <w:t xml:space="preserve"> </w:t>
            </w:r>
            <w:r w:rsidRPr="000E69CB">
              <w:rPr>
                <w:rFonts w:ascii="Times New Roman" w:hAnsi="Times New Roman"/>
              </w:rPr>
              <w:t>факторов</w:t>
            </w:r>
            <w:r w:rsidRPr="000E69CB">
              <w:rPr>
                <w:rFonts w:ascii="Times New Roman" w:hAnsi="Times New Roman"/>
                <w:spacing w:val="46"/>
              </w:rPr>
              <w:t xml:space="preserve"> </w:t>
            </w:r>
            <w:r w:rsidRPr="000E69CB">
              <w:rPr>
                <w:rFonts w:ascii="Times New Roman" w:hAnsi="Times New Roman"/>
              </w:rPr>
              <w:t>сильных</w:t>
            </w:r>
            <w:r w:rsidRPr="000E69CB">
              <w:rPr>
                <w:rFonts w:ascii="Times New Roman" w:hAnsi="Times New Roman"/>
                <w:spacing w:val="45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45"/>
              </w:rPr>
              <w:t xml:space="preserve"> </w:t>
            </w:r>
            <w:r w:rsidRPr="000E69CB">
              <w:rPr>
                <w:rFonts w:ascii="Times New Roman" w:hAnsi="Times New Roman"/>
              </w:rPr>
              <w:t xml:space="preserve">слабых </w:t>
            </w:r>
            <w:r w:rsidRPr="000E69CB">
              <w:rPr>
                <w:rFonts w:ascii="Times New Roman" w:hAnsi="Times New Roman"/>
                <w:spacing w:val="-57"/>
              </w:rPr>
              <w:t xml:space="preserve">   </w:t>
            </w:r>
            <w:r w:rsidRPr="000E69CB">
              <w:rPr>
                <w:rFonts w:ascii="Times New Roman" w:hAnsi="Times New Roman"/>
              </w:rPr>
              <w:t>сторон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предприятия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Тема 5. Стратегический потенциал предприятия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Понятие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потенциала.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Цели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принципы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анализа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внутренних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ресурсов.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Методы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оценки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внутренней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среды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предприятия.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Стратегический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анализ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издержек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«цепочка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ценностей».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lastRenderedPageBreak/>
              <w:t>Тема 6. Стратегический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внешней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среды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Факторы внешней среды предприятия.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Характеристика и цели анализа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внешней среды предприятия. Проблема неопределенности внешней среды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организации.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Отраслевой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конкурентный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анализ. Основные экономические характеристики отрасли. Жизненный цикл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отрасли.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7. Конкуренция в отрасли.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Понятие конкуренция, виды конкуренции. Этапы анализа конкурентной ситуации в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отрасли.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Движущие силы конкуренции. 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характеристики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модели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отраслевого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М. Портера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(5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сил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конкуренции).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Методика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проведения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SWOT-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анализа.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TableParagraph"/>
              <w:tabs>
                <w:tab w:val="left" w:pos="2047"/>
                <w:tab w:val="left" w:pos="3584"/>
                <w:tab w:val="left" w:pos="4197"/>
              </w:tabs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 xml:space="preserve">Практическое занятие № 7. Модель М. Портера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Раздел 3. Процесс выбора и оценка стратегии предприятия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8. Формирование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Сущность стратегии. Основные элементы стратегии. Этапы разработки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планирование.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Алгоритм</w:t>
            </w:r>
            <w:r w:rsidRPr="000E69CB">
              <w:rPr>
                <w:spacing w:val="7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Подходы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формированию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Классификация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предприятия.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Ключевые факторы в выборе стратегии. Процесс стратегического выбора.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Практическое занятие № 8. Оценка состояния предприятия </w:t>
            </w:r>
            <w:r w:rsidRPr="000E69CB">
              <w:rPr>
                <w:rFonts w:ascii="Times New Roman" w:hAnsi="Times New Roman"/>
                <w:spacing w:val="-2"/>
              </w:rPr>
              <w:t xml:space="preserve">на </w:t>
            </w:r>
            <w:r w:rsidRPr="000E69CB">
              <w:rPr>
                <w:rFonts w:ascii="Times New Roman" w:hAnsi="Times New Roman"/>
                <w:spacing w:val="-57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основе</w:t>
            </w:r>
            <w:r w:rsidRPr="000E69CB">
              <w:rPr>
                <w:rFonts w:ascii="Times New Roman" w:hAnsi="Times New Roman"/>
                <w:spacing w:val="-2"/>
              </w:rPr>
              <w:t xml:space="preserve"> </w:t>
            </w:r>
            <w:r w:rsidRPr="000E69CB">
              <w:rPr>
                <w:rFonts w:ascii="Times New Roman" w:hAnsi="Times New Roman"/>
              </w:rPr>
              <w:t>SWOT-анализа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341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9. Реализация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Методы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оценки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вариантов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 xml:space="preserve">Анализ реализации стратегии. 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Методы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оценки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риска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осуществления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 Этапы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построения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внедрения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сбалансированной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системы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показателей.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№9. Оценка риска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4647" w:type="pct"/>
            <w:gridSpan w:val="2"/>
          </w:tcPr>
          <w:p w:rsidR="000E69CB" w:rsidRPr="000E69CB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iCs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315"/>
        </w:trPr>
        <w:tc>
          <w:tcPr>
            <w:tcW w:w="4647" w:type="pct"/>
            <w:gridSpan w:val="2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Всего: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36</w:t>
            </w:r>
          </w:p>
        </w:tc>
      </w:tr>
    </w:tbl>
    <w:p w:rsidR="00680743" w:rsidRPr="000E69CB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0E69CB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0E69CB" w:rsidRDefault="00095A42" w:rsidP="00680743">
      <w:pPr>
        <w:rPr>
          <w:rFonts w:ascii="Times New Roman" w:hAnsi="Times New Roman"/>
          <w:sz w:val="24"/>
          <w:szCs w:val="24"/>
        </w:rPr>
        <w:sectPr w:rsidR="00095A42" w:rsidRPr="000E69CB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  <w:bookmarkStart w:id="5" w:name="_GoBack"/>
      <w:bookmarkEnd w:id="5"/>
    </w:p>
    <w:p w:rsidR="0006048C" w:rsidRPr="009A1BB0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9A1BB0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9A1BB0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9A1BB0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0E69CB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3.1. Для реализац</w:t>
      </w:r>
      <w:r w:rsidR="00963EBB" w:rsidRPr="000E69CB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0E69CB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0E69CB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4C25">
        <w:rPr>
          <w:rFonts w:ascii="Times New Roman" w:hAnsi="Times New Roman"/>
          <w:b/>
          <w:sz w:val="24"/>
          <w:szCs w:val="24"/>
        </w:rPr>
        <w:t>Кабинет «</w:t>
      </w:r>
      <w:r w:rsidR="00450FCD" w:rsidRPr="00EF4C25">
        <w:rPr>
          <w:rFonts w:ascii="Times New Roman" w:hAnsi="Times New Roman"/>
          <w:b/>
          <w:sz w:val="24"/>
          <w:szCs w:val="24"/>
        </w:rPr>
        <w:t>С</w:t>
      </w:r>
      <w:r w:rsidR="000E69CB" w:rsidRPr="00EF4C25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r w:rsidRPr="000E69CB">
        <w:rPr>
          <w:rFonts w:ascii="Times New Roman" w:hAnsi="Times New Roman"/>
          <w:sz w:val="24"/>
          <w:szCs w:val="24"/>
        </w:rPr>
        <w:t>»,</w:t>
      </w:r>
      <w:r w:rsidRPr="000E69CB">
        <w:rPr>
          <w:rFonts w:ascii="Times New Roman" w:hAnsi="Times New Roman"/>
          <w:sz w:val="24"/>
          <w:szCs w:val="24"/>
          <w:lang w:eastAsia="en-US"/>
        </w:rPr>
        <w:t xml:space="preserve"> оснащенный оборудованием: </w:t>
      </w:r>
      <w:r w:rsidRPr="000E69CB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0E69CB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0E69CB" w:rsidRDefault="0006048C" w:rsidP="000E69C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0E69CB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0E69CB">
        <w:rPr>
          <w:rFonts w:ascii="Times New Roman" w:hAnsi="Times New Roman"/>
          <w:sz w:val="24"/>
          <w:szCs w:val="24"/>
        </w:rPr>
        <w:t>имеет</w:t>
      </w:r>
      <w:r w:rsidRPr="000E69CB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0E69CB">
        <w:rPr>
          <w:rFonts w:ascii="Times New Roman" w:hAnsi="Times New Roman"/>
          <w:sz w:val="24"/>
          <w:szCs w:val="24"/>
        </w:rPr>
        <w:t>е</w:t>
      </w:r>
      <w:r w:rsidRPr="000E69CB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0E69CB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0E69CB" w:rsidRDefault="0006048C" w:rsidP="000E69CB">
      <w:pPr>
        <w:pStyle w:val="a8"/>
        <w:numPr>
          <w:ilvl w:val="2"/>
          <w:numId w:val="8"/>
        </w:numPr>
        <w:tabs>
          <w:tab w:val="left" w:pos="1276"/>
        </w:tabs>
        <w:spacing w:before="0" w:after="0"/>
        <w:ind w:left="0" w:firstLine="709"/>
        <w:rPr>
          <w:szCs w:val="24"/>
        </w:rPr>
      </w:pPr>
      <w:r w:rsidRPr="000E69CB">
        <w:rPr>
          <w:szCs w:val="24"/>
        </w:rPr>
        <w:t>Печатные издания:</w:t>
      </w:r>
    </w:p>
    <w:p w:rsidR="000E69CB" w:rsidRPr="000E69CB" w:rsidRDefault="000E69CB" w:rsidP="000E69CB">
      <w:pPr>
        <w:pStyle w:val="a8"/>
        <w:numPr>
          <w:ilvl w:val="0"/>
          <w:numId w:val="16"/>
        </w:numPr>
        <w:tabs>
          <w:tab w:val="left" w:pos="0"/>
          <w:tab w:val="left" w:pos="284"/>
          <w:tab w:val="left" w:pos="709"/>
          <w:tab w:val="left" w:pos="993"/>
        </w:tabs>
        <w:suppressAutoHyphens/>
        <w:autoSpaceDE w:val="0"/>
        <w:autoSpaceDN w:val="0"/>
        <w:adjustRightInd w:val="0"/>
        <w:spacing w:before="0" w:after="0"/>
        <w:jc w:val="both"/>
        <w:rPr>
          <w:szCs w:val="24"/>
        </w:rPr>
      </w:pPr>
      <w:r w:rsidRPr="000E69CB">
        <w:rPr>
          <w:szCs w:val="24"/>
        </w:rPr>
        <w:t>Горленко О. А.  Стратегическое планирование: учебник для среднего профессионального образования / О. А. Горленко, Д. В. Ерохин, Т. П. Можаева. — 2-е изд., испр. и доп. — Москва: Издательство Юрайт, 2020. — 249 с.</w:t>
      </w:r>
    </w:p>
    <w:p w:rsidR="00B30397" w:rsidRPr="000E69CB" w:rsidRDefault="00B30397" w:rsidP="000E69CB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E69CB" w:rsidRPr="000E69CB" w:rsidRDefault="000E69CB" w:rsidP="000E69CB">
      <w:p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3.2.2. Электронные издания</w:t>
      </w:r>
    </w:p>
    <w:p w:rsidR="000E69CB" w:rsidRPr="000E69CB" w:rsidRDefault="000E69CB" w:rsidP="000E69CB">
      <w:pPr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 xml:space="preserve">1. </w:t>
      </w:r>
      <w:r w:rsidRPr="000E69CB">
        <w:rPr>
          <w:rFonts w:ascii="Times New Roman" w:hAnsi="Times New Roman"/>
          <w:iCs/>
          <w:sz w:val="24"/>
          <w:szCs w:val="24"/>
        </w:rPr>
        <w:t>Сидоров, М. Н.</w:t>
      </w:r>
      <w:r w:rsidRPr="000E69CB">
        <w:rPr>
          <w:rFonts w:ascii="Times New Roman" w:hAnsi="Times New Roman"/>
          <w:i/>
          <w:iCs/>
          <w:sz w:val="24"/>
          <w:szCs w:val="24"/>
        </w:rPr>
        <w:t> </w:t>
      </w:r>
      <w:r w:rsidRPr="000E69CB">
        <w:rPr>
          <w:rFonts w:ascii="Times New Roman" w:hAnsi="Times New Roman"/>
          <w:sz w:val="24"/>
          <w:szCs w:val="24"/>
        </w:rPr>
        <w:t> Стратегический менеджмент: учебник для среднего профессионального образования / М. Н. Сидоров. — 2-е изд., испр. и доп. — Москва: Издательство Юрайт, 2021. — 158 с. — (Профессиональное образование). — ISBN 978-5-534-09247-9. — Текст: электронный // ЭБС Юрайт [сайт]. — URL: </w:t>
      </w:r>
      <w:hyperlink r:id="rId13" w:tgtFrame="_blank" w:history="1">
        <w:r w:rsidRPr="000E69CB">
          <w:rPr>
            <w:rFonts w:ascii="Times New Roman" w:hAnsi="Times New Roman"/>
            <w:sz w:val="24"/>
            <w:szCs w:val="24"/>
            <w:u w:val="single"/>
          </w:rPr>
          <w:t>https://urait.ru/bcode/474526</w:t>
        </w:r>
      </w:hyperlink>
      <w:r w:rsidRPr="000E69CB">
        <w:rPr>
          <w:rFonts w:ascii="Times New Roman" w:hAnsi="Times New Roman"/>
          <w:sz w:val="24"/>
          <w:szCs w:val="24"/>
        </w:rPr>
        <w:t> (дата обращения: 28.06.2020).</w:t>
      </w:r>
    </w:p>
    <w:p w:rsidR="000E69CB" w:rsidRPr="000E69CB" w:rsidRDefault="000E69CB" w:rsidP="000E69CB">
      <w:p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w w:val="93"/>
          <w:sz w:val="24"/>
          <w:szCs w:val="24"/>
        </w:rPr>
      </w:pPr>
    </w:p>
    <w:p w:rsidR="000E69CB" w:rsidRPr="000E69CB" w:rsidRDefault="000E69CB" w:rsidP="000E69CB">
      <w:p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3.2.3. Дополнительные</w:t>
      </w:r>
      <w:r w:rsidRPr="000E69CB">
        <w:rPr>
          <w:rFonts w:ascii="Times New Roman" w:hAnsi="Times New Roman"/>
          <w:w w:val="93"/>
          <w:sz w:val="24"/>
          <w:szCs w:val="24"/>
        </w:rPr>
        <w:t xml:space="preserve"> </w:t>
      </w:r>
      <w:r w:rsidRPr="000E69CB">
        <w:rPr>
          <w:rFonts w:ascii="Times New Roman" w:hAnsi="Times New Roman"/>
          <w:sz w:val="24"/>
          <w:szCs w:val="24"/>
        </w:rPr>
        <w:t>источники:</w:t>
      </w:r>
    </w:p>
    <w:p w:rsidR="000E69CB" w:rsidRPr="000E69CB" w:rsidRDefault="000E69CB" w:rsidP="000E69CB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ind w:firstLine="709"/>
        <w:jc w:val="both"/>
      </w:pPr>
      <w:r w:rsidRPr="000E69CB">
        <w:t xml:space="preserve">1. </w:t>
      </w:r>
      <w:r w:rsidRPr="000E69CB">
        <w:rPr>
          <w:shd w:val="clear" w:color="auto" w:fill="FFFFFF"/>
        </w:rPr>
        <w:t>Руденко М.Н., Субботина Ю.Д. Понятие и сущность стратегии и стратегического планирования регионального развития // Российское предпринимательство. – 2018. – Том 19. – № 9. – С. 2403-2414. – doi: </w:t>
      </w:r>
      <w:hyperlink r:id="rId14" w:history="1">
        <w:r w:rsidRPr="000E69CB">
          <w:rPr>
            <w:rStyle w:val="ae"/>
            <w:color w:val="auto"/>
            <w:shd w:val="clear" w:color="auto" w:fill="FFFFFF"/>
          </w:rPr>
          <w:t>10.18334/rp.19.9.39438</w:t>
        </w:r>
      </w:hyperlink>
    </w:p>
    <w:p w:rsidR="000E69CB" w:rsidRPr="000E69CB" w:rsidRDefault="000E69CB" w:rsidP="000E69CB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ind w:firstLine="709"/>
        <w:jc w:val="both"/>
      </w:pPr>
      <w:r w:rsidRPr="000E69CB">
        <w:t>2. Чеберко, Е. Ф. Предпринимательская деятельность: учебник и практикум для среднего профессионального образования / Е. Ф. Чеберко. — Москва: Издательство Юрайт, 2020. — 219 с. — (Профессиональное образование). — ISBN 978-5-534-05041-7. — Текст: электронный // ЭБС Юрайт [сайт]. — URL: https://urait.ru/bcode/454507</w:t>
      </w:r>
    </w:p>
    <w:p w:rsidR="0006048C" w:rsidRPr="000E69CB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69CB" w:rsidRPr="000E69CB" w:rsidRDefault="000E69CB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E69CB" w:rsidRPr="000E69CB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9A1BB0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311"/>
        <w:gridCol w:w="3317"/>
      </w:tblGrid>
      <w:tr w:rsidR="000E69CB" w:rsidRPr="000E69CB" w:rsidTr="00807E59">
        <w:trPr>
          <w:tblHeader/>
        </w:trPr>
        <w:tc>
          <w:tcPr>
            <w:tcW w:w="1637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0E69CB" w:rsidRPr="000E69CB" w:rsidRDefault="000E69CB" w:rsidP="000E69CB">
            <w:pPr>
              <w:pStyle w:val="a8"/>
              <w:shd w:val="clear" w:color="auto" w:fill="FFFFFF"/>
              <w:tabs>
                <w:tab w:val="left" w:pos="158"/>
              </w:tabs>
              <w:spacing w:before="0" w:after="0"/>
              <w:ind w:left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- основные определения стратегического планирования </w:t>
            </w: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понимание основных элементов системы стратегического планирования и применение их 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Текущий контроль: Оценка результатов тестирования по темам №1, 2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организацию процесса стратегического планирования;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знание алгоритма организации процесса стратегического планирования;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- понимание приоритетов в формировании стратегии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 3, 4, 5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типологию стратегических планов;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- знание ресурсов предприятия;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анализ сильных и слабых сторон предприятия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 Оценка результатов выполнения заданий на практических занятиях №6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модели, методологию и организацию процесса стратегического планирования;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понимание роли и видов конкуренции;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- знание методики проведения </w:t>
            </w:r>
            <w:r w:rsidRPr="000E69CB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№7, 8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эффективность и контроль в стратегическом планировании.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знание основных показателей оценки стратегии организации;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определение рисков по выбору стратегии и управление ими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№9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основании </w:t>
            </w:r>
            <w:r w:rsidRPr="000E69CB">
              <w:rPr>
                <w:rFonts w:ascii="Times New Roman" w:hAnsi="Times New Roman"/>
                <w:sz w:val="24"/>
                <w:szCs w:val="24"/>
              </w:rPr>
              <w:lastRenderedPageBreak/>
              <w:t>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понимание отличительных особенностей разных видов пенсионных систем;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понимание принципа формирования личных пенсионных накоплений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Текущий контроль: Оценка результатов устного опроса по модулю № 9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tabs>
                <w:tab w:val="left" w:pos="42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Умения: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8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>анализировать внутреннюю и внешнюю среду предприятия;</w:t>
            </w:r>
          </w:p>
          <w:p w:rsidR="000E69CB" w:rsidRPr="000E69CB" w:rsidRDefault="000E69CB" w:rsidP="000E69CB">
            <w:pPr>
              <w:pStyle w:val="41"/>
              <w:shd w:val="clear" w:color="auto" w:fill="auto"/>
              <w:tabs>
                <w:tab w:val="left" w:pos="241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распределение внутренней и внешней среды организации;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оценка критериев внутренней и внешней среды организации;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тестирования по темам №5, 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>определить влияние внутренней и внешней среды предприятия на реализацию стратегий;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определение слабых и сильных сторон предприятия;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анализ конкурентных преимуществ организации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szCs w:val="24"/>
              </w:rPr>
            </w:pPr>
            <w:r w:rsidRPr="000E69CB">
              <w:rPr>
                <w:szCs w:val="24"/>
              </w:rPr>
              <w:t>формулировать цели стратегий;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определение целей стратегий; 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№3, 4, 5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szCs w:val="24"/>
              </w:rPr>
            </w:pPr>
            <w:r w:rsidRPr="000E69CB">
              <w:rPr>
                <w:szCs w:val="24"/>
              </w:rPr>
              <w:t xml:space="preserve">определять последовательность выработки стратегических планов; 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определение последовательности выработки стратегических планов;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 Оценка результатов тестирования по темам №3-6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41"/>
              <w:numPr>
                <w:ilvl w:val="0"/>
                <w:numId w:val="17"/>
              </w:numPr>
              <w:shd w:val="clear" w:color="auto" w:fill="auto"/>
              <w:tabs>
                <w:tab w:val="left" w:pos="241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CB">
              <w:rPr>
                <w:rFonts w:ascii="Times New Roman" w:hAnsi="Times New Roman" w:cs="Times New Roman"/>
                <w:sz w:val="24"/>
                <w:szCs w:val="24"/>
              </w:rPr>
              <w:t>оценивать соотношение планируемого результата и затрачиваемых ресурсов.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- оценка состояния предприятия на основе </w:t>
            </w:r>
            <w:r w:rsidRPr="000E69CB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Текущий контроль: Оценка результатов выполнения заданий на практических занятиях №8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  <w:r w:rsidRPr="000E69CB">
              <w:rPr>
                <w:rFonts w:ascii="Times New Roman" w:hAnsi="Times New Roman"/>
                <w:sz w:val="24"/>
                <w:szCs w:val="24"/>
              </w:rPr>
              <w:lastRenderedPageBreak/>
              <w:t>«другие формы контроля» (аттестация по результатам семестра на основании полученных оценок)</w:t>
            </w:r>
          </w:p>
        </w:tc>
      </w:tr>
    </w:tbl>
    <w:p w:rsidR="00AA0512" w:rsidRPr="000E69CB" w:rsidRDefault="00AA0512" w:rsidP="000E69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0E69C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FCA" w:rsidRDefault="005F7FCA" w:rsidP="008F3AF3">
      <w:pPr>
        <w:spacing w:after="0" w:line="240" w:lineRule="auto"/>
      </w:pPr>
      <w:r>
        <w:separator/>
      </w:r>
    </w:p>
  </w:endnote>
  <w:endnote w:type="continuationSeparator" w:id="0">
    <w:p w:rsidR="005F7FCA" w:rsidRDefault="005F7FCA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E373A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EF4C25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FCA" w:rsidRDefault="005F7FCA" w:rsidP="008F3AF3">
      <w:pPr>
        <w:spacing w:after="0" w:line="240" w:lineRule="auto"/>
      </w:pPr>
      <w:r>
        <w:separator/>
      </w:r>
    </w:p>
  </w:footnote>
  <w:footnote w:type="continuationSeparator" w:id="0">
    <w:p w:rsidR="005F7FCA" w:rsidRDefault="005F7FCA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1692F"/>
    <w:multiLevelType w:val="hybridMultilevel"/>
    <w:tmpl w:val="DE2CD7B4"/>
    <w:lvl w:ilvl="0" w:tplc="8B88474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92097C"/>
    <w:multiLevelType w:val="hybridMultilevel"/>
    <w:tmpl w:val="23CC969A"/>
    <w:lvl w:ilvl="0" w:tplc="3898A9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E4698"/>
    <w:multiLevelType w:val="multilevel"/>
    <w:tmpl w:val="76609C16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D0427"/>
    <w:multiLevelType w:val="hybridMultilevel"/>
    <w:tmpl w:val="FA4E375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727C4"/>
    <w:multiLevelType w:val="hybridMultilevel"/>
    <w:tmpl w:val="70C60034"/>
    <w:lvl w:ilvl="0" w:tplc="13AC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10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30A5"/>
    <w:rsid w:val="0002468A"/>
    <w:rsid w:val="000375E5"/>
    <w:rsid w:val="0006048C"/>
    <w:rsid w:val="00060E1F"/>
    <w:rsid w:val="000647B2"/>
    <w:rsid w:val="0008596F"/>
    <w:rsid w:val="00085F6D"/>
    <w:rsid w:val="000939C6"/>
    <w:rsid w:val="00095A42"/>
    <w:rsid w:val="000E69CB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3089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D1B4A"/>
    <w:rsid w:val="003E366B"/>
    <w:rsid w:val="003F2844"/>
    <w:rsid w:val="003F49EC"/>
    <w:rsid w:val="0041530A"/>
    <w:rsid w:val="00450FCD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6F5A"/>
    <w:rsid w:val="005E72CD"/>
    <w:rsid w:val="005F3A53"/>
    <w:rsid w:val="005F5F92"/>
    <w:rsid w:val="005F7FCA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6F3BBA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44D4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1BB0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BD5CB4"/>
    <w:rsid w:val="00BF19FB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373A4"/>
    <w:rsid w:val="00E50C15"/>
    <w:rsid w:val="00E63066"/>
    <w:rsid w:val="00E70EF7"/>
    <w:rsid w:val="00E9228A"/>
    <w:rsid w:val="00ED16A6"/>
    <w:rsid w:val="00EE33E1"/>
    <w:rsid w:val="00EF2D25"/>
    <w:rsid w:val="00EF4C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3F1C9B-A1D2-4D95-8376-85AB458F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69C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69C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f9">
    <w:name w:val="Body Text Indent"/>
    <w:basedOn w:val="a"/>
    <w:link w:val="afa"/>
    <w:rsid w:val="000E69C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0E69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">
    <w:name w:val="Основной текст (4)_"/>
    <w:link w:val="41"/>
    <w:locked/>
    <w:rsid w:val="000E69CB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E69CB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45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doi.org/10.18334/rp.19.9.394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F8417-5767-491D-993C-AF01C131D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2023-10-24T11:53:00Z</dcterms:created>
  <dcterms:modified xsi:type="dcterms:W3CDTF">2025-11-30T05:47:00Z</dcterms:modified>
</cp:coreProperties>
</file>